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BD67" w14:textId="77777777" w:rsidR="00836FFB" w:rsidRDefault="00CE3729" w:rsidP="00CD5A22">
      <w:pPr>
        <w:rPr>
          <w:rFonts w:ascii="Arial" w:hAnsi="Arial" w:cs="Arial"/>
        </w:rPr>
      </w:pPr>
      <w:r>
        <w:rPr>
          <w:rFonts w:ascii="Calibri" w:eastAsia="Batang" w:hAnsi="Calibri"/>
          <w:b/>
          <w:noProof/>
          <w:sz w:val="52"/>
          <w:szCs w:val="36"/>
          <w:lang w:eastAsia="en-AU"/>
        </w:rPr>
        <w:drawing>
          <wp:anchor distT="0" distB="0" distL="114300" distR="114300" simplePos="0" relativeHeight="251659264" behindDoc="1" locked="0" layoutInCell="1" allowOverlap="1" wp14:anchorId="1D42B682" wp14:editId="236063C8">
            <wp:simplePos x="0" y="0"/>
            <wp:positionH relativeFrom="column">
              <wp:posOffset>5584825</wp:posOffset>
            </wp:positionH>
            <wp:positionV relativeFrom="paragraph">
              <wp:posOffset>-71120</wp:posOffset>
            </wp:positionV>
            <wp:extent cx="1276350" cy="1079500"/>
            <wp:effectExtent l="0" t="0" r="0" b="6350"/>
            <wp:wrapTight wrapText="bothSides">
              <wp:wrapPolygon edited="0">
                <wp:start x="0" y="0"/>
                <wp:lineTo x="0" y="21346"/>
                <wp:lineTo x="21278" y="21346"/>
                <wp:lineTo x="21278" y="0"/>
                <wp:lineTo x="0" y="0"/>
              </wp:wrapPolygon>
            </wp:wrapTight>
            <wp:docPr id="26" name="Picture 26" descr="http://www.irrawang-p.schools.nsw.edu.au/MVC-25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rawang-p.schools.nsw.edu.au/MVC-250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43E0BF3B" wp14:editId="20151087">
            <wp:simplePos x="0" y="0"/>
            <wp:positionH relativeFrom="column">
              <wp:posOffset>-129540</wp:posOffset>
            </wp:positionH>
            <wp:positionV relativeFrom="paragraph">
              <wp:posOffset>-137795</wp:posOffset>
            </wp:positionV>
            <wp:extent cx="1183640" cy="1193800"/>
            <wp:effectExtent l="0" t="0" r="0" b="6350"/>
            <wp:wrapNone/>
            <wp:docPr id="42" name="Picture 42" descr="C:\Users\ABEGLEY\AppData\Local\Microsoft\Windows\Temporary Internet Files\Content.IE5\4ZZLCDAC\Irrawang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GLEY\AppData\Local\Microsoft\Windows\Temporary Internet Files\Content.IE5\4ZZLCDAC\Irrawang P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64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118ED" w14:textId="77777777" w:rsidR="00866A91" w:rsidRPr="00CE3729" w:rsidRDefault="00866A91" w:rsidP="00CE3729">
      <w:pPr>
        <w:ind w:left="1440" w:firstLine="720"/>
        <w:outlineLvl w:val="0"/>
      </w:pPr>
      <w:r w:rsidRPr="001165DF">
        <w:rPr>
          <w:rFonts w:ascii="Arial" w:hAnsi="Arial" w:cs="Arial"/>
          <w:b/>
          <w:sz w:val="36"/>
          <w:szCs w:val="36"/>
        </w:rPr>
        <w:t>IRRAWANG PUBLIC SCHOOL</w:t>
      </w:r>
    </w:p>
    <w:p w14:paraId="1045DCFF" w14:textId="77777777" w:rsidR="00866A91" w:rsidRPr="00CE3729" w:rsidRDefault="00CE3729" w:rsidP="002924B4">
      <w:pPr>
        <w:pStyle w:val="Heading1"/>
        <w:ind w:left="720" w:firstLine="720"/>
        <w:rPr>
          <w:rFonts w:ascii="Arial" w:hAnsi="Arial" w:cs="Arial"/>
          <w:b w:val="0"/>
          <w:i w:val="0"/>
          <w:sz w:val="32"/>
          <w:szCs w:val="32"/>
          <w:lang w:val="en-AU"/>
        </w:rPr>
      </w:pPr>
      <w:r>
        <w:rPr>
          <w:rFonts w:ascii="Arial" w:hAnsi="Arial" w:cs="Arial"/>
          <w:b w:val="0"/>
          <w:i w:val="0"/>
          <w:sz w:val="32"/>
          <w:szCs w:val="32"/>
          <w:lang w:val="en-AU"/>
        </w:rPr>
        <w:t xml:space="preserve">        </w:t>
      </w:r>
      <w:r w:rsidR="00A90FBF">
        <w:rPr>
          <w:rFonts w:ascii="Arial" w:hAnsi="Arial" w:cs="Arial"/>
          <w:b w:val="0"/>
          <w:i w:val="0"/>
          <w:sz w:val="32"/>
          <w:szCs w:val="32"/>
          <w:lang w:val="en-AU"/>
        </w:rPr>
        <w:t xml:space="preserve">   </w:t>
      </w:r>
      <w:r w:rsidR="00836FFB" w:rsidRPr="00CE3729">
        <w:rPr>
          <w:rFonts w:ascii="Arial" w:hAnsi="Arial" w:cs="Arial"/>
          <w:b w:val="0"/>
          <w:i w:val="0"/>
          <w:sz w:val="32"/>
          <w:szCs w:val="32"/>
          <w:lang w:val="en-AU"/>
        </w:rPr>
        <w:t>Quality Teaching and Learning</w:t>
      </w:r>
    </w:p>
    <w:p w14:paraId="633BCC25" w14:textId="77777777" w:rsidR="00866A91" w:rsidRPr="00D917C6" w:rsidRDefault="00866A91" w:rsidP="00866A91"/>
    <w:p w14:paraId="08139969" w14:textId="3F1BCFCF" w:rsidR="007A6D3C" w:rsidRDefault="00866A91" w:rsidP="007A6D3C">
      <w:pPr>
        <w:pStyle w:val="Default"/>
        <w:jc w:val="center"/>
        <w:rPr>
          <w:b/>
        </w:rPr>
      </w:pPr>
      <w:r>
        <w:rPr>
          <w:b/>
        </w:rPr>
        <w:t xml:space="preserve">Last Review:   </w:t>
      </w:r>
      <w:r w:rsidR="004A0B00">
        <w:rPr>
          <w:b/>
        </w:rPr>
        <w:t xml:space="preserve">Term </w:t>
      </w:r>
      <w:r w:rsidR="004944A5">
        <w:rPr>
          <w:b/>
        </w:rPr>
        <w:t>1</w:t>
      </w:r>
      <w:r w:rsidR="00FA7AA5">
        <w:rPr>
          <w:b/>
        </w:rPr>
        <w:t>, 202</w:t>
      </w:r>
      <w:r w:rsidR="004944A5">
        <w:rPr>
          <w:b/>
        </w:rPr>
        <w:t>3</w:t>
      </w:r>
      <w:r w:rsidR="001A42EC">
        <w:rPr>
          <w:b/>
        </w:rPr>
        <w:t xml:space="preserve">   Next Review:   </w:t>
      </w:r>
      <w:r w:rsidR="004A0B00">
        <w:rPr>
          <w:b/>
        </w:rPr>
        <w:t xml:space="preserve">Term </w:t>
      </w:r>
      <w:r w:rsidR="00201DF9">
        <w:rPr>
          <w:b/>
        </w:rPr>
        <w:t>1</w:t>
      </w:r>
      <w:r w:rsidR="00FA7AA5">
        <w:rPr>
          <w:b/>
        </w:rPr>
        <w:t>, 202</w:t>
      </w:r>
      <w:r w:rsidR="004944A5">
        <w:rPr>
          <w:b/>
        </w:rPr>
        <w:t>4</w:t>
      </w:r>
      <w:r>
        <w:rPr>
          <w:b/>
        </w:rPr>
        <w:t xml:space="preserve">  </w:t>
      </w:r>
    </w:p>
    <w:p w14:paraId="72F10F2F" w14:textId="77777777" w:rsidR="007A6D3C" w:rsidRDefault="00866A91" w:rsidP="002924B4">
      <w:pPr>
        <w:pStyle w:val="Default"/>
        <w:jc w:val="center"/>
        <w:rPr>
          <w:color w:val="auto"/>
        </w:rPr>
      </w:pPr>
      <w:r w:rsidRPr="001802EF">
        <w:rPr>
          <w:b/>
          <w:color w:val="auto"/>
        </w:rPr>
        <w:t xml:space="preserve">Principal: </w:t>
      </w:r>
      <w:r w:rsidRPr="001802EF">
        <w:rPr>
          <w:color w:val="auto"/>
        </w:rPr>
        <w:t>Mrs Stacy Mathieson</w:t>
      </w:r>
    </w:p>
    <w:p w14:paraId="24E06733" w14:textId="77777777" w:rsidR="002924B4" w:rsidRPr="002924B4" w:rsidRDefault="002924B4" w:rsidP="002924B4">
      <w:pPr>
        <w:pStyle w:val="Default"/>
        <w:jc w:val="center"/>
        <w:rPr>
          <w:color w:val="auto"/>
          <w:sz w:val="20"/>
          <w:szCs w:val="20"/>
        </w:rPr>
      </w:pPr>
    </w:p>
    <w:p w14:paraId="4FE3E35F" w14:textId="77777777" w:rsidR="007A6D3C" w:rsidRPr="007A6D3C" w:rsidRDefault="0026159F" w:rsidP="007A6D3C">
      <w:pPr>
        <w:widowControl w:val="0"/>
        <w:autoSpaceDE w:val="0"/>
        <w:autoSpaceDN w:val="0"/>
        <w:adjustRightInd w:val="0"/>
        <w:spacing w:after="240" w:line="240" w:lineRule="auto"/>
        <w:rPr>
          <w:rFonts w:ascii="Arial" w:hAnsi="Arial" w:cs="Arial"/>
          <w:szCs w:val="24"/>
          <w:lang w:val="en-US"/>
        </w:rPr>
      </w:pPr>
      <w:r>
        <w:rPr>
          <w:rFonts w:ascii="Arial" w:hAnsi="Arial" w:cs="Arial"/>
          <w:b/>
          <w:bCs/>
          <w:szCs w:val="24"/>
          <w:lang w:val="en-US"/>
        </w:rPr>
        <w:t>Rationale:</w:t>
      </w:r>
      <w:r w:rsidR="007A6D3C" w:rsidRPr="007A6D3C">
        <w:rPr>
          <w:rFonts w:ascii="Arial" w:hAnsi="Arial" w:cs="Arial"/>
          <w:szCs w:val="24"/>
          <w:lang w:val="en-US"/>
        </w:rPr>
        <w:t xml:space="preserve"> At </w:t>
      </w:r>
      <w:r w:rsidR="007A6D3C">
        <w:rPr>
          <w:rFonts w:ascii="Arial" w:hAnsi="Arial" w:cs="Arial"/>
          <w:szCs w:val="24"/>
          <w:lang w:val="en-US"/>
        </w:rPr>
        <w:t xml:space="preserve">Irrawang Public School, </w:t>
      </w:r>
      <w:r w:rsidR="007A6D3C" w:rsidRPr="007A6D3C">
        <w:rPr>
          <w:rFonts w:ascii="Arial" w:hAnsi="Arial" w:cs="Arial"/>
          <w:szCs w:val="24"/>
          <w:lang w:val="en-US"/>
        </w:rPr>
        <w:t>we believe that teaching practices substantially affect the ways students approach their learning and the quality of that learning. Providing opportunities for our staff to collaboratively reflect on practice results in student improvements in learning.</w:t>
      </w:r>
    </w:p>
    <w:p w14:paraId="7496972A" w14:textId="77777777" w:rsidR="007A6D3C" w:rsidRPr="007A6D3C" w:rsidRDefault="007A6D3C" w:rsidP="007A6D3C">
      <w:pPr>
        <w:widowControl w:val="0"/>
        <w:autoSpaceDE w:val="0"/>
        <w:autoSpaceDN w:val="0"/>
        <w:adjustRightInd w:val="0"/>
        <w:spacing w:after="240" w:line="240" w:lineRule="auto"/>
        <w:rPr>
          <w:rFonts w:ascii="Arial" w:hAnsi="Arial" w:cs="Arial"/>
          <w:szCs w:val="24"/>
          <w:lang w:val="en-US"/>
        </w:rPr>
      </w:pPr>
      <w:r w:rsidRPr="007A6D3C">
        <w:rPr>
          <w:rFonts w:ascii="Arial" w:hAnsi="Arial" w:cs="Arial"/>
          <w:szCs w:val="24"/>
          <w:lang w:val="en-US"/>
        </w:rPr>
        <w:t>Because learning and teaching are complex, multifaceted and highly interconnected activities, the principles provide a structure to help teachers find a focus for their professional learning.</w:t>
      </w:r>
    </w:p>
    <w:p w14:paraId="5032166D" w14:textId="77777777" w:rsidR="007A6D3C" w:rsidRDefault="007A6D3C" w:rsidP="007A6D3C">
      <w:pPr>
        <w:widowControl w:val="0"/>
        <w:autoSpaceDE w:val="0"/>
        <w:autoSpaceDN w:val="0"/>
        <w:adjustRightInd w:val="0"/>
        <w:spacing w:after="240" w:line="240" w:lineRule="auto"/>
        <w:rPr>
          <w:rFonts w:ascii="Arial" w:hAnsi="Arial" w:cs="Arial"/>
          <w:szCs w:val="24"/>
          <w:lang w:val="en-US"/>
        </w:rPr>
      </w:pPr>
      <w:r w:rsidRPr="007A6D3C">
        <w:rPr>
          <w:rFonts w:ascii="Arial" w:hAnsi="Arial" w:cs="Arial"/>
          <w:szCs w:val="24"/>
          <w:lang w:val="en-US"/>
        </w:rPr>
        <w:t>(Reference: Principals of Learning and Teaching P-12 Background Paper – Blueprint for Government Schools)</w:t>
      </w:r>
    </w:p>
    <w:p w14:paraId="2C932A4B" w14:textId="77777777" w:rsidR="00CD5998" w:rsidRPr="00CD5998" w:rsidRDefault="0026159F" w:rsidP="00CD5998">
      <w:pPr>
        <w:widowControl w:val="0"/>
        <w:autoSpaceDE w:val="0"/>
        <w:autoSpaceDN w:val="0"/>
        <w:adjustRightInd w:val="0"/>
        <w:spacing w:after="240" w:line="240" w:lineRule="auto"/>
        <w:rPr>
          <w:rFonts w:ascii="Arial" w:hAnsi="Arial" w:cs="Arial"/>
          <w:szCs w:val="24"/>
          <w:lang w:val="en-US"/>
        </w:rPr>
      </w:pPr>
      <w:r>
        <w:rPr>
          <w:rFonts w:ascii="Arial" w:hAnsi="Arial" w:cs="Arial"/>
          <w:b/>
          <w:bCs/>
          <w:szCs w:val="24"/>
          <w:lang w:val="en-US"/>
        </w:rPr>
        <w:t>Understandings</w:t>
      </w:r>
      <w:r w:rsidR="00CD5998">
        <w:rPr>
          <w:rFonts w:ascii="Arial" w:hAnsi="Arial" w:cs="Arial"/>
          <w:szCs w:val="24"/>
          <w:lang w:val="en-US"/>
        </w:rPr>
        <w:t xml:space="preserve">: </w:t>
      </w:r>
      <w:r w:rsidR="00CD5998" w:rsidRPr="00CD5998">
        <w:rPr>
          <w:rFonts w:ascii="Arial" w:hAnsi="Arial" w:cs="Arial"/>
          <w:szCs w:val="24"/>
          <w:lang w:val="en-US"/>
        </w:rPr>
        <w:t>Our beliefs regarding Teaching and Learning are:</w:t>
      </w:r>
    </w:p>
    <w:p w14:paraId="24CA38CB" w14:textId="77777777" w:rsidR="00CD5998" w:rsidRPr="002924B4" w:rsidRDefault="00CD5998" w:rsidP="002924B4">
      <w:pPr>
        <w:rPr>
          <w:rFonts w:ascii="Arial" w:hAnsi="Arial" w:cs="Arial"/>
          <w:lang w:val="en-US"/>
        </w:rPr>
      </w:pPr>
      <w:r w:rsidRPr="002924B4">
        <w:rPr>
          <w:rFonts w:ascii="Arial" w:hAnsi="Arial" w:cs="Arial"/>
          <w:lang w:val="en-US"/>
        </w:rPr>
        <w:t>The learning environment is supportive and productive.</w:t>
      </w:r>
    </w:p>
    <w:p w14:paraId="7CF18A66" w14:textId="77777777" w:rsidR="00CD5998" w:rsidRPr="002924B4" w:rsidRDefault="00CD5998" w:rsidP="002924B4">
      <w:pPr>
        <w:rPr>
          <w:rFonts w:ascii="Arial" w:hAnsi="Arial" w:cs="Arial"/>
          <w:lang w:val="en-US"/>
        </w:rPr>
      </w:pPr>
      <w:r w:rsidRPr="002924B4">
        <w:rPr>
          <w:rFonts w:ascii="Arial" w:hAnsi="Arial" w:cs="Arial"/>
          <w:lang w:val="en-US"/>
        </w:rPr>
        <w:t xml:space="preserve">Building positive relationships with students, teacher and parents. </w:t>
      </w:r>
    </w:p>
    <w:p w14:paraId="59577645" w14:textId="77777777" w:rsidR="00CD5998" w:rsidRPr="002924B4" w:rsidRDefault="00CD5998" w:rsidP="002924B4">
      <w:pPr>
        <w:rPr>
          <w:rFonts w:ascii="Arial" w:hAnsi="Arial" w:cs="Arial"/>
          <w:lang w:val="en-US"/>
        </w:rPr>
      </w:pPr>
      <w:r w:rsidRPr="002924B4">
        <w:rPr>
          <w:rFonts w:ascii="Arial" w:hAnsi="Arial" w:cs="Arial"/>
          <w:lang w:val="en-US"/>
        </w:rPr>
        <w:t xml:space="preserve">By taking appropriate responsibility for their own learning students are prepared to  pursue and try out new ideas. </w:t>
      </w:r>
    </w:p>
    <w:p w14:paraId="0B6121CA" w14:textId="77777777" w:rsidR="00CD5998" w:rsidRPr="002924B4" w:rsidRDefault="00CD5998" w:rsidP="002924B4">
      <w:pPr>
        <w:rPr>
          <w:rFonts w:ascii="Arial" w:hAnsi="Arial" w:cs="Arial"/>
          <w:lang w:val="en-US"/>
        </w:rPr>
      </w:pPr>
      <w:r w:rsidRPr="002924B4">
        <w:rPr>
          <w:rFonts w:ascii="Arial" w:hAnsi="Arial" w:cs="Arial"/>
          <w:lang w:val="en-US"/>
        </w:rPr>
        <w:t xml:space="preserve">Students’ individual differences are acknowledged and valued. </w:t>
      </w:r>
    </w:p>
    <w:p w14:paraId="285A0B5D" w14:textId="77777777" w:rsidR="00CD5998" w:rsidRPr="002924B4" w:rsidRDefault="00CD5998" w:rsidP="002924B4">
      <w:pPr>
        <w:rPr>
          <w:rFonts w:ascii="Arial" w:hAnsi="Arial" w:cs="Arial"/>
          <w:lang w:val="en-US"/>
        </w:rPr>
      </w:pPr>
      <w:r w:rsidRPr="002924B4">
        <w:rPr>
          <w:rFonts w:ascii="Arial" w:hAnsi="Arial" w:cs="Arial"/>
          <w:lang w:val="en-US"/>
        </w:rPr>
        <w:t>Appropriate support is given to stude</w:t>
      </w:r>
      <w:r w:rsidR="00FA7AA5">
        <w:rPr>
          <w:rFonts w:ascii="Arial" w:hAnsi="Arial" w:cs="Arial"/>
          <w:lang w:val="en-US"/>
        </w:rPr>
        <w:t xml:space="preserve">nts to improve their learning. </w:t>
      </w:r>
      <w:r w:rsidR="0026159F" w:rsidRPr="002924B4">
        <w:rPr>
          <w:rFonts w:ascii="Arial" w:hAnsi="Arial" w:cs="Arial"/>
          <w:lang w:val="en-US"/>
        </w:rPr>
        <w:t xml:space="preserve">The learning environment </w:t>
      </w:r>
      <w:r w:rsidRPr="002924B4">
        <w:rPr>
          <w:rFonts w:ascii="Arial" w:hAnsi="Arial" w:cs="Arial"/>
          <w:lang w:val="en-US"/>
        </w:rPr>
        <w:t xml:space="preserve">promotes independence, interdependence and </w:t>
      </w:r>
      <w:proofErr w:type="spellStart"/>
      <w:r w:rsidRPr="002924B4">
        <w:rPr>
          <w:rFonts w:ascii="Arial" w:hAnsi="Arial" w:cs="Arial"/>
          <w:lang w:val="en-US"/>
        </w:rPr>
        <w:t>self motivation</w:t>
      </w:r>
      <w:proofErr w:type="spellEnd"/>
      <w:r w:rsidRPr="002924B4">
        <w:rPr>
          <w:rFonts w:ascii="Arial" w:hAnsi="Arial" w:cs="Arial"/>
          <w:lang w:val="en-US"/>
        </w:rPr>
        <w:t xml:space="preserve">. </w:t>
      </w:r>
    </w:p>
    <w:p w14:paraId="2172C57B" w14:textId="77777777" w:rsidR="00CD5998" w:rsidRPr="002924B4" w:rsidRDefault="00CD5998" w:rsidP="002924B4">
      <w:pPr>
        <w:rPr>
          <w:rFonts w:ascii="Arial" w:hAnsi="Arial" w:cs="Arial"/>
          <w:lang w:val="en-US"/>
        </w:rPr>
      </w:pPr>
      <w:r w:rsidRPr="002924B4">
        <w:rPr>
          <w:rFonts w:ascii="Arial" w:hAnsi="Arial" w:cs="Arial"/>
          <w:lang w:val="en-US"/>
        </w:rPr>
        <w:t xml:space="preserve">When students are encouraged to take responsibility they are involved in decision making in relation to what and how they learn. </w:t>
      </w:r>
    </w:p>
    <w:p w14:paraId="4B0EB93A" w14:textId="77777777" w:rsidR="00CD5998" w:rsidRPr="002924B4" w:rsidRDefault="00CD5998" w:rsidP="002924B4">
      <w:pPr>
        <w:rPr>
          <w:rFonts w:ascii="Arial" w:hAnsi="Arial" w:cs="Arial"/>
          <w:lang w:val="en-US"/>
        </w:rPr>
      </w:pPr>
      <w:r w:rsidRPr="002924B4">
        <w:rPr>
          <w:rFonts w:ascii="Arial" w:hAnsi="Arial" w:cs="Arial"/>
          <w:lang w:val="en-US"/>
        </w:rPr>
        <w:t xml:space="preserve">The development of personal and interpersonal skills enhances students’ abilities to work and learn collaboratively. </w:t>
      </w:r>
    </w:p>
    <w:p w14:paraId="0EE4D318" w14:textId="77777777" w:rsidR="00CD5998" w:rsidRPr="002924B4" w:rsidRDefault="00CD5998" w:rsidP="002924B4">
      <w:pPr>
        <w:rPr>
          <w:rFonts w:ascii="Arial" w:hAnsi="Arial" w:cs="Arial"/>
          <w:lang w:val="en-US"/>
        </w:rPr>
      </w:pPr>
      <w:r w:rsidRPr="002924B4">
        <w:rPr>
          <w:rFonts w:ascii="Arial" w:hAnsi="Arial" w:cs="Arial"/>
          <w:lang w:val="en-US"/>
        </w:rPr>
        <w:t xml:space="preserve">A stimulating, supportive environment is conducive to students maximizing opportunities to pursue and develop their own interests and abilities. </w:t>
      </w:r>
    </w:p>
    <w:p w14:paraId="7B82FE35" w14:textId="77777777" w:rsidR="00CD5998" w:rsidRPr="002924B4" w:rsidRDefault="00CD5998" w:rsidP="002924B4">
      <w:pPr>
        <w:rPr>
          <w:rFonts w:ascii="Arial" w:hAnsi="Arial" w:cs="Arial"/>
          <w:lang w:val="en-US"/>
        </w:rPr>
      </w:pPr>
      <w:r w:rsidRPr="002924B4">
        <w:rPr>
          <w:rFonts w:ascii="Arial" w:hAnsi="Arial" w:cs="Arial"/>
          <w:lang w:val="en-US"/>
        </w:rPr>
        <w:t xml:space="preserve">Building diversity in teaching strategies offers wider opportunities for individual differences (e.g. abilities, learning styles and previous experiences). </w:t>
      </w:r>
    </w:p>
    <w:p w14:paraId="6B5F23D3" w14:textId="77777777" w:rsidR="00CD5998" w:rsidRPr="002924B4" w:rsidRDefault="00CD5998" w:rsidP="002924B4">
      <w:pPr>
        <w:rPr>
          <w:rFonts w:ascii="Arial" w:hAnsi="Arial" w:cs="Arial"/>
          <w:lang w:val="en-US"/>
        </w:rPr>
      </w:pPr>
      <w:r w:rsidRPr="002924B4">
        <w:rPr>
          <w:rFonts w:ascii="Arial" w:hAnsi="Arial" w:cs="Arial"/>
          <w:lang w:val="en-US"/>
        </w:rPr>
        <w:t>Students are given opportunities to learn and apply this learning to a variety of contemporary technologies.  Students’ needs, backgrounds, perspectives and interests are reflected in the learning program.  The learning environment is inclusive and provides teaching strategies to accommodate the range of abilities and interests in a group and support different ways of thinking and learning.  Students are challenged and supported to develop levels of thinking and application.  </w:t>
      </w:r>
    </w:p>
    <w:p w14:paraId="3BEE3722" w14:textId="77777777" w:rsidR="00CD5998" w:rsidRPr="002924B4" w:rsidRDefault="00CD5998" w:rsidP="002924B4">
      <w:pPr>
        <w:rPr>
          <w:rFonts w:ascii="Arial" w:hAnsi="Arial" w:cs="Arial"/>
          <w:lang w:val="en-US"/>
        </w:rPr>
      </w:pPr>
      <w:r w:rsidRPr="002924B4">
        <w:rPr>
          <w:rFonts w:ascii="Arial" w:hAnsi="Arial" w:cs="Arial"/>
          <w:lang w:val="en-US"/>
        </w:rPr>
        <w:lastRenderedPageBreak/>
        <w:t xml:space="preserve">Students are challenged to explore, discuss, question and engage with significant ideas and practices so that they go beyond basic understandings to develop higher order, flexible thinking (e.g. problem solving, creativity and imagination). </w:t>
      </w:r>
    </w:p>
    <w:p w14:paraId="3CC5F954" w14:textId="77777777" w:rsidR="00CD5998" w:rsidRPr="002924B4" w:rsidRDefault="00CD5998" w:rsidP="002924B4">
      <w:pPr>
        <w:rPr>
          <w:rFonts w:ascii="Arial" w:hAnsi="Arial" w:cs="Arial"/>
          <w:lang w:val="en-US"/>
        </w:rPr>
      </w:pPr>
      <w:r w:rsidRPr="002924B4">
        <w:rPr>
          <w:rFonts w:ascii="Arial" w:hAnsi="Arial" w:cs="Arial"/>
          <w:lang w:val="en-US"/>
        </w:rPr>
        <w:t>The learning environment should clearly identify expectations that students will strive for a higher level of achievement.</w:t>
      </w:r>
    </w:p>
    <w:p w14:paraId="11FAED86" w14:textId="77777777" w:rsidR="00CD5998" w:rsidRPr="002924B4" w:rsidRDefault="00CD5998" w:rsidP="002924B4">
      <w:pPr>
        <w:rPr>
          <w:rFonts w:ascii="Arial" w:hAnsi="Arial" w:cs="Arial"/>
          <w:lang w:val="en-US"/>
        </w:rPr>
      </w:pPr>
      <w:r w:rsidRPr="002924B4">
        <w:rPr>
          <w:rFonts w:ascii="Arial" w:hAnsi="Arial" w:cs="Arial"/>
          <w:lang w:val="en-US"/>
        </w:rPr>
        <w:t>Assessment practices are an integral part of teaching and learning.</w:t>
      </w:r>
    </w:p>
    <w:p w14:paraId="6276F7A2" w14:textId="77777777" w:rsidR="00CD5998" w:rsidRPr="002924B4" w:rsidRDefault="00CD5998" w:rsidP="002924B4">
      <w:pPr>
        <w:rPr>
          <w:rFonts w:ascii="Arial" w:hAnsi="Arial" w:cs="Arial"/>
          <w:lang w:val="en-US"/>
        </w:rPr>
      </w:pPr>
      <w:r w:rsidRPr="002924B4">
        <w:rPr>
          <w:rFonts w:ascii="Arial" w:hAnsi="Arial" w:cs="Arial"/>
          <w:lang w:val="en-US"/>
        </w:rPr>
        <w:t xml:space="preserve">Monitoring of student learning is continuous and encompasses a variety of aspects of understanding and practice. </w:t>
      </w:r>
    </w:p>
    <w:p w14:paraId="0906E669" w14:textId="77777777" w:rsidR="00CD5998" w:rsidRPr="002924B4" w:rsidRDefault="00CD5998" w:rsidP="002924B4">
      <w:pPr>
        <w:rPr>
          <w:rFonts w:ascii="Arial" w:hAnsi="Arial" w:cs="Arial"/>
          <w:lang w:val="en-US"/>
        </w:rPr>
      </w:pPr>
      <w:r w:rsidRPr="002924B4">
        <w:rPr>
          <w:rFonts w:ascii="Arial" w:hAnsi="Arial" w:cs="Arial"/>
          <w:lang w:val="en-US"/>
        </w:rPr>
        <w:t xml:space="preserve">Assessment criteria are explicit and feedback is designed to support students’ further learning. </w:t>
      </w:r>
    </w:p>
    <w:p w14:paraId="68C1F47A" w14:textId="77777777" w:rsidR="00CD5998" w:rsidRPr="002924B4" w:rsidRDefault="00CD5998" w:rsidP="002924B4">
      <w:pPr>
        <w:rPr>
          <w:rFonts w:ascii="Arial" w:hAnsi="Arial" w:cs="Arial"/>
          <w:lang w:val="en-US"/>
        </w:rPr>
      </w:pPr>
      <w:r w:rsidRPr="002924B4">
        <w:rPr>
          <w:rFonts w:ascii="Arial" w:hAnsi="Arial" w:cs="Arial"/>
          <w:lang w:val="en-US"/>
        </w:rPr>
        <w:t xml:space="preserve">Students are encouraged to reflect on achievement collaboratively with their teacher and parents to set new goals for further learning.  Learning connects strongly with communities and practice beyond the classroom. Students make connections to their local and broader community and apply their learning to their contemporary and future lives. Through engagement in current technologies students apply their new learning in ways which reflect their understanding of the contemporary world. </w:t>
      </w:r>
    </w:p>
    <w:p w14:paraId="73CCDE35" w14:textId="77777777" w:rsidR="0026159F" w:rsidRDefault="00CD5998" w:rsidP="00CD5998">
      <w:pPr>
        <w:widowControl w:val="0"/>
        <w:tabs>
          <w:tab w:val="left" w:pos="220"/>
          <w:tab w:val="left" w:pos="720"/>
        </w:tabs>
        <w:autoSpaceDE w:val="0"/>
        <w:autoSpaceDN w:val="0"/>
        <w:adjustRightInd w:val="0"/>
        <w:spacing w:after="240" w:line="240" w:lineRule="auto"/>
        <w:rPr>
          <w:rFonts w:ascii="Arial" w:hAnsi="Arial" w:cs="Arial"/>
          <w:szCs w:val="24"/>
          <w:lang w:val="en-US"/>
        </w:rPr>
      </w:pPr>
      <w:r w:rsidRPr="002924B4">
        <w:rPr>
          <w:rFonts w:ascii="Arial" w:hAnsi="Arial" w:cs="Arial"/>
          <w:b/>
          <w:szCs w:val="24"/>
          <w:lang w:val="en-US"/>
        </w:rPr>
        <w:t>Implementation</w:t>
      </w:r>
      <w:r w:rsidR="002924B4" w:rsidRPr="002924B4">
        <w:rPr>
          <w:rFonts w:ascii="Arial" w:hAnsi="Arial" w:cs="Arial"/>
          <w:b/>
          <w:szCs w:val="24"/>
          <w:lang w:val="en-US"/>
        </w:rPr>
        <w:t>:</w:t>
      </w:r>
      <w:r w:rsidR="002924B4">
        <w:rPr>
          <w:rFonts w:ascii="Arial" w:hAnsi="Arial" w:cs="Arial"/>
          <w:szCs w:val="24"/>
          <w:lang w:val="en-US"/>
        </w:rPr>
        <w:t xml:space="preserve"> </w:t>
      </w:r>
      <w:r w:rsidR="0026159F">
        <w:rPr>
          <w:rFonts w:ascii="Arial" w:hAnsi="Arial" w:cs="Arial"/>
          <w:szCs w:val="24"/>
          <w:lang w:val="en-US"/>
        </w:rPr>
        <w:t>The following elements of the Quality Teaching Framework are embedded into the programming, teaching and learning cycle of the following Key Learning Areas;</w:t>
      </w:r>
    </w:p>
    <w:p w14:paraId="15759B0E" w14:textId="77777777" w:rsidR="0026159F" w:rsidRDefault="0026159F" w:rsidP="00CD5998">
      <w:pPr>
        <w:widowControl w:val="0"/>
        <w:tabs>
          <w:tab w:val="left" w:pos="220"/>
          <w:tab w:val="left" w:pos="720"/>
        </w:tabs>
        <w:autoSpaceDE w:val="0"/>
        <w:autoSpaceDN w:val="0"/>
        <w:adjustRightInd w:val="0"/>
        <w:spacing w:after="240" w:line="240" w:lineRule="auto"/>
        <w:rPr>
          <w:rFonts w:ascii="Arial" w:hAnsi="Arial" w:cs="Arial"/>
          <w:szCs w:val="24"/>
          <w:lang w:val="en-US"/>
        </w:rPr>
      </w:pPr>
      <w:r>
        <w:rPr>
          <w:rFonts w:ascii="Arial" w:hAnsi="Arial" w:cs="Arial"/>
          <w:szCs w:val="24"/>
          <w:lang w:val="en-US"/>
        </w:rPr>
        <w:t>English (Literacy)</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Science and Technology</w:t>
      </w:r>
    </w:p>
    <w:p w14:paraId="5BCA2F0B" w14:textId="77777777" w:rsidR="0026159F" w:rsidRDefault="0026159F" w:rsidP="00CD5998">
      <w:pPr>
        <w:widowControl w:val="0"/>
        <w:tabs>
          <w:tab w:val="left" w:pos="220"/>
          <w:tab w:val="left" w:pos="720"/>
        </w:tabs>
        <w:autoSpaceDE w:val="0"/>
        <w:autoSpaceDN w:val="0"/>
        <w:adjustRightInd w:val="0"/>
        <w:spacing w:after="240" w:line="240" w:lineRule="auto"/>
        <w:rPr>
          <w:rFonts w:ascii="Arial" w:hAnsi="Arial" w:cs="Arial"/>
          <w:szCs w:val="24"/>
          <w:lang w:val="en-US"/>
        </w:rPr>
      </w:pPr>
      <w:r>
        <w:rPr>
          <w:rFonts w:ascii="Arial" w:hAnsi="Arial" w:cs="Arial"/>
          <w:szCs w:val="24"/>
          <w:lang w:val="en-US"/>
        </w:rPr>
        <w:t>Mathematics (Numeracy)</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C.A.P.A (Creative and Performing Arts)</w:t>
      </w:r>
    </w:p>
    <w:p w14:paraId="767B935B" w14:textId="77777777" w:rsidR="0026159F" w:rsidRDefault="0026159F" w:rsidP="00CD5998">
      <w:pPr>
        <w:widowControl w:val="0"/>
        <w:tabs>
          <w:tab w:val="left" w:pos="220"/>
          <w:tab w:val="left" w:pos="720"/>
        </w:tabs>
        <w:autoSpaceDE w:val="0"/>
        <w:autoSpaceDN w:val="0"/>
        <w:adjustRightInd w:val="0"/>
        <w:spacing w:after="240" w:line="240" w:lineRule="auto"/>
        <w:rPr>
          <w:rFonts w:ascii="Arial" w:hAnsi="Arial" w:cs="Arial"/>
          <w:szCs w:val="24"/>
          <w:lang w:val="en-US"/>
        </w:rPr>
      </w:pPr>
      <w:r>
        <w:rPr>
          <w:rFonts w:ascii="Arial" w:hAnsi="Arial" w:cs="Arial"/>
          <w:szCs w:val="24"/>
          <w:lang w:val="en-US"/>
        </w:rPr>
        <w:t>H.S.I.E, Geography and History</w:t>
      </w:r>
    </w:p>
    <w:p w14:paraId="7DD10C81" w14:textId="77777777" w:rsidR="00CE3729" w:rsidRDefault="0026159F" w:rsidP="00CD5998">
      <w:pPr>
        <w:widowControl w:val="0"/>
        <w:tabs>
          <w:tab w:val="left" w:pos="220"/>
          <w:tab w:val="left" w:pos="720"/>
        </w:tabs>
        <w:autoSpaceDE w:val="0"/>
        <w:autoSpaceDN w:val="0"/>
        <w:adjustRightInd w:val="0"/>
        <w:spacing w:after="240" w:line="240" w:lineRule="auto"/>
        <w:rPr>
          <w:rFonts w:ascii="Arial" w:hAnsi="Arial" w:cs="Arial"/>
          <w:szCs w:val="24"/>
          <w:lang w:val="en-US"/>
        </w:rPr>
      </w:pPr>
      <w:r>
        <w:rPr>
          <w:rFonts w:ascii="Arial" w:hAnsi="Arial" w:cs="Arial"/>
          <w:szCs w:val="24"/>
          <w:lang w:val="en-US"/>
        </w:rPr>
        <w:t xml:space="preserve">P.D.H.PE </w:t>
      </w:r>
    </w:p>
    <w:p w14:paraId="57D9BA35" w14:textId="77777777" w:rsidR="0026159F" w:rsidRDefault="0026159F" w:rsidP="00CD5998">
      <w:pPr>
        <w:widowControl w:val="0"/>
        <w:tabs>
          <w:tab w:val="left" w:pos="220"/>
          <w:tab w:val="left" w:pos="720"/>
        </w:tabs>
        <w:autoSpaceDE w:val="0"/>
        <w:autoSpaceDN w:val="0"/>
        <w:adjustRightInd w:val="0"/>
        <w:spacing w:after="240" w:line="240" w:lineRule="auto"/>
        <w:rPr>
          <w:rFonts w:ascii="Arial" w:hAnsi="Arial" w:cs="Arial"/>
          <w:szCs w:val="24"/>
          <w:lang w:val="en-US"/>
        </w:rPr>
      </w:pPr>
      <w:r>
        <w:rPr>
          <w:rFonts w:ascii="Arial" w:hAnsi="Arial" w:cs="Arial"/>
          <w:szCs w:val="24"/>
          <w:lang w:val="en-US"/>
        </w:rPr>
        <w:t>Our whole school inclusive wellbeing framework, Positive Behaviour for Learning, will also incorporate relevant Quality Teaching Elements through weekly lessons and social development interventions.</w:t>
      </w:r>
    </w:p>
    <w:p w14:paraId="56C95B25" w14:textId="77777777" w:rsidR="00FA7AA5" w:rsidRDefault="00FA7AA5" w:rsidP="00CD5998">
      <w:pPr>
        <w:widowControl w:val="0"/>
        <w:tabs>
          <w:tab w:val="left" w:pos="220"/>
          <w:tab w:val="left" w:pos="720"/>
        </w:tabs>
        <w:autoSpaceDE w:val="0"/>
        <w:autoSpaceDN w:val="0"/>
        <w:adjustRightInd w:val="0"/>
        <w:spacing w:after="240" w:line="240" w:lineRule="auto"/>
        <w:rPr>
          <w:rFonts w:ascii="Arial" w:hAnsi="Arial" w:cs="Arial"/>
          <w:szCs w:val="24"/>
          <w:lang w:val="en-US"/>
        </w:rPr>
      </w:pPr>
    </w:p>
    <w:tbl>
      <w:tblPr>
        <w:tblStyle w:val="TableGrid"/>
        <w:tblW w:w="0" w:type="auto"/>
        <w:tblLook w:val="04A0" w:firstRow="1" w:lastRow="0" w:firstColumn="1" w:lastColumn="0" w:noHBand="0" w:noVBand="1"/>
      </w:tblPr>
      <w:tblGrid>
        <w:gridCol w:w="803"/>
        <w:gridCol w:w="3194"/>
        <w:gridCol w:w="3588"/>
        <w:gridCol w:w="2871"/>
      </w:tblGrid>
      <w:tr w:rsidR="00354858" w14:paraId="41D817B3" w14:textId="77777777" w:rsidTr="00354858">
        <w:tc>
          <w:tcPr>
            <w:tcW w:w="817" w:type="dxa"/>
            <w:vMerge w:val="restart"/>
            <w:textDirection w:val="btLr"/>
          </w:tcPr>
          <w:p w14:paraId="05BA76C2" w14:textId="77777777" w:rsidR="00354858" w:rsidRDefault="00354858" w:rsidP="00FA7AA5">
            <w:pPr>
              <w:widowControl w:val="0"/>
              <w:tabs>
                <w:tab w:val="left" w:pos="220"/>
                <w:tab w:val="left" w:pos="720"/>
              </w:tabs>
              <w:autoSpaceDE w:val="0"/>
              <w:autoSpaceDN w:val="0"/>
              <w:adjustRightInd w:val="0"/>
              <w:ind w:left="113" w:right="113"/>
              <w:rPr>
                <w:rFonts w:ascii="Arial" w:hAnsi="Arial" w:cs="Arial"/>
                <w:szCs w:val="24"/>
                <w:lang w:val="en-US"/>
              </w:rPr>
            </w:pPr>
            <w:r>
              <w:rPr>
                <w:rFonts w:ascii="Arial" w:hAnsi="Arial" w:cs="Arial"/>
                <w:szCs w:val="24"/>
                <w:lang w:val="en-US"/>
              </w:rPr>
              <w:t>Elements</w:t>
            </w:r>
          </w:p>
        </w:tc>
        <w:tc>
          <w:tcPr>
            <w:tcW w:w="9865" w:type="dxa"/>
            <w:gridSpan w:val="3"/>
          </w:tcPr>
          <w:p w14:paraId="5D6A9B8F" w14:textId="77777777" w:rsidR="00354858" w:rsidRDefault="00354858" w:rsidP="00FA7AA5">
            <w:pPr>
              <w:widowControl w:val="0"/>
              <w:tabs>
                <w:tab w:val="left" w:pos="220"/>
                <w:tab w:val="left" w:pos="720"/>
              </w:tabs>
              <w:autoSpaceDE w:val="0"/>
              <w:autoSpaceDN w:val="0"/>
              <w:adjustRightInd w:val="0"/>
              <w:jc w:val="center"/>
              <w:rPr>
                <w:rFonts w:ascii="Arial" w:hAnsi="Arial" w:cs="Arial"/>
                <w:szCs w:val="24"/>
                <w:lang w:val="en-US"/>
              </w:rPr>
            </w:pPr>
          </w:p>
          <w:p w14:paraId="5DDEA7CC" w14:textId="77777777" w:rsidR="00354858" w:rsidRDefault="00354858" w:rsidP="00FA7AA5">
            <w:pPr>
              <w:widowControl w:val="0"/>
              <w:tabs>
                <w:tab w:val="left" w:pos="220"/>
                <w:tab w:val="left" w:pos="720"/>
              </w:tabs>
              <w:autoSpaceDE w:val="0"/>
              <w:autoSpaceDN w:val="0"/>
              <w:adjustRightInd w:val="0"/>
              <w:jc w:val="center"/>
              <w:rPr>
                <w:rFonts w:ascii="Arial" w:hAnsi="Arial" w:cs="Arial"/>
                <w:szCs w:val="24"/>
                <w:lang w:val="en-US"/>
              </w:rPr>
            </w:pPr>
            <w:r>
              <w:rPr>
                <w:rFonts w:ascii="Arial" w:hAnsi="Arial" w:cs="Arial"/>
                <w:szCs w:val="24"/>
                <w:lang w:val="en-US"/>
              </w:rPr>
              <w:t>Dimensions</w:t>
            </w:r>
          </w:p>
        </w:tc>
      </w:tr>
      <w:tr w:rsidR="00354858" w14:paraId="056A353B" w14:textId="77777777" w:rsidTr="00354858">
        <w:tc>
          <w:tcPr>
            <w:tcW w:w="817" w:type="dxa"/>
            <w:vMerge/>
          </w:tcPr>
          <w:p w14:paraId="1A11F8A9"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p>
        </w:tc>
        <w:tc>
          <w:tcPr>
            <w:tcW w:w="3260" w:type="dxa"/>
          </w:tcPr>
          <w:p w14:paraId="3E7D1B93"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p>
          <w:p w14:paraId="6097A85F"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Intellectual Quality</w:t>
            </w:r>
          </w:p>
        </w:tc>
        <w:tc>
          <w:tcPr>
            <w:tcW w:w="3686" w:type="dxa"/>
          </w:tcPr>
          <w:p w14:paraId="352339C7"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p>
          <w:p w14:paraId="236C4509"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Quality Learning Environment</w:t>
            </w:r>
          </w:p>
        </w:tc>
        <w:tc>
          <w:tcPr>
            <w:tcW w:w="2919" w:type="dxa"/>
          </w:tcPr>
          <w:p w14:paraId="0BA13786"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p>
          <w:p w14:paraId="42DBCD92"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 xml:space="preserve">Significance </w:t>
            </w:r>
          </w:p>
        </w:tc>
      </w:tr>
      <w:tr w:rsidR="00354858" w14:paraId="4ED8F1F0" w14:textId="77777777" w:rsidTr="00354858">
        <w:tc>
          <w:tcPr>
            <w:tcW w:w="817" w:type="dxa"/>
            <w:vMerge/>
          </w:tcPr>
          <w:p w14:paraId="5688CE15"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p>
        </w:tc>
        <w:tc>
          <w:tcPr>
            <w:tcW w:w="3260" w:type="dxa"/>
          </w:tcPr>
          <w:p w14:paraId="5956D791"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Deep Knowledge</w:t>
            </w:r>
          </w:p>
          <w:p w14:paraId="7398AAA4"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Deep understanding</w:t>
            </w:r>
          </w:p>
          <w:p w14:paraId="42D75508"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Problematic knowledge</w:t>
            </w:r>
          </w:p>
          <w:p w14:paraId="59E5ECB2"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Higher-order thinking</w:t>
            </w:r>
          </w:p>
          <w:p w14:paraId="64B64BDE"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Metalanguage</w:t>
            </w:r>
          </w:p>
          <w:p w14:paraId="4089705F"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Substantive communication</w:t>
            </w:r>
          </w:p>
        </w:tc>
        <w:tc>
          <w:tcPr>
            <w:tcW w:w="3686" w:type="dxa"/>
          </w:tcPr>
          <w:p w14:paraId="73A8B57D"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Explicit quality criteria</w:t>
            </w:r>
          </w:p>
          <w:p w14:paraId="2A477978"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Engagement</w:t>
            </w:r>
          </w:p>
          <w:p w14:paraId="130BAA37"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High expectations</w:t>
            </w:r>
          </w:p>
          <w:p w14:paraId="418DCD9B"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Social support</w:t>
            </w:r>
          </w:p>
          <w:p w14:paraId="7815940A"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 xml:space="preserve">Students’ </w:t>
            </w:r>
            <w:proofErr w:type="spellStart"/>
            <w:r>
              <w:rPr>
                <w:rFonts w:ascii="Arial" w:hAnsi="Arial" w:cs="Arial"/>
                <w:szCs w:val="24"/>
                <w:lang w:val="en-US"/>
              </w:rPr>
              <w:t>self regulation</w:t>
            </w:r>
            <w:proofErr w:type="spellEnd"/>
          </w:p>
          <w:p w14:paraId="6EDD3093"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Student direction</w:t>
            </w:r>
          </w:p>
        </w:tc>
        <w:tc>
          <w:tcPr>
            <w:tcW w:w="2919" w:type="dxa"/>
          </w:tcPr>
          <w:p w14:paraId="369D7BCD"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Background knowledge</w:t>
            </w:r>
          </w:p>
          <w:p w14:paraId="52A33FD0"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Knowledge integration</w:t>
            </w:r>
          </w:p>
          <w:p w14:paraId="5BD3EE52"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Cultural knowledge</w:t>
            </w:r>
          </w:p>
          <w:p w14:paraId="6C6A9EDF"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Inclusivity</w:t>
            </w:r>
          </w:p>
          <w:p w14:paraId="515DBE1B"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Connectedness</w:t>
            </w:r>
          </w:p>
          <w:p w14:paraId="1452FDA2" w14:textId="77777777" w:rsidR="00354858" w:rsidRDefault="00354858" w:rsidP="00FA7AA5">
            <w:pPr>
              <w:widowControl w:val="0"/>
              <w:tabs>
                <w:tab w:val="left" w:pos="220"/>
                <w:tab w:val="left" w:pos="720"/>
              </w:tabs>
              <w:autoSpaceDE w:val="0"/>
              <w:autoSpaceDN w:val="0"/>
              <w:adjustRightInd w:val="0"/>
              <w:rPr>
                <w:rFonts w:ascii="Arial" w:hAnsi="Arial" w:cs="Arial"/>
                <w:szCs w:val="24"/>
                <w:lang w:val="en-US"/>
              </w:rPr>
            </w:pPr>
            <w:r>
              <w:rPr>
                <w:rFonts w:ascii="Arial" w:hAnsi="Arial" w:cs="Arial"/>
                <w:szCs w:val="24"/>
                <w:lang w:val="en-US"/>
              </w:rPr>
              <w:t xml:space="preserve">Narrative </w:t>
            </w:r>
          </w:p>
        </w:tc>
      </w:tr>
    </w:tbl>
    <w:p w14:paraId="73C665F7" w14:textId="40E6B5D5" w:rsidR="0096515B" w:rsidRDefault="0096515B" w:rsidP="000336E1">
      <w:pPr>
        <w:widowControl w:val="0"/>
        <w:tabs>
          <w:tab w:val="left" w:pos="220"/>
          <w:tab w:val="left" w:pos="720"/>
        </w:tabs>
        <w:autoSpaceDE w:val="0"/>
        <w:autoSpaceDN w:val="0"/>
        <w:adjustRightInd w:val="0"/>
        <w:spacing w:after="240" w:line="240" w:lineRule="auto"/>
        <w:rPr>
          <w:rFonts w:ascii="Arial" w:hAnsi="Arial" w:cs="Arial"/>
          <w:szCs w:val="24"/>
          <w:lang w:val="en-US"/>
        </w:rPr>
      </w:pPr>
    </w:p>
    <w:p w14:paraId="6DDA9114" w14:textId="74FCB143" w:rsidR="000336E1" w:rsidRDefault="000336E1" w:rsidP="000336E1">
      <w:pPr>
        <w:widowControl w:val="0"/>
        <w:tabs>
          <w:tab w:val="left" w:pos="220"/>
          <w:tab w:val="left" w:pos="720"/>
        </w:tabs>
        <w:autoSpaceDE w:val="0"/>
        <w:autoSpaceDN w:val="0"/>
        <w:adjustRightInd w:val="0"/>
        <w:spacing w:after="240" w:line="240" w:lineRule="auto"/>
        <w:rPr>
          <w:rFonts w:ascii="Arial" w:hAnsi="Arial" w:cs="Arial"/>
          <w:szCs w:val="24"/>
          <w:lang w:val="en-US"/>
        </w:rPr>
      </w:pPr>
    </w:p>
    <w:p w14:paraId="1D294111" w14:textId="77777777" w:rsidR="000336E1" w:rsidRPr="000336E1" w:rsidRDefault="000336E1" w:rsidP="000336E1">
      <w:pPr>
        <w:widowControl w:val="0"/>
        <w:tabs>
          <w:tab w:val="left" w:pos="220"/>
          <w:tab w:val="left" w:pos="720"/>
        </w:tabs>
        <w:autoSpaceDE w:val="0"/>
        <w:autoSpaceDN w:val="0"/>
        <w:adjustRightInd w:val="0"/>
        <w:spacing w:after="240" w:line="240" w:lineRule="auto"/>
        <w:rPr>
          <w:rFonts w:ascii="Arial" w:hAnsi="Arial" w:cs="Arial"/>
          <w:szCs w:val="24"/>
          <w:lang w:val="en-US"/>
        </w:rPr>
      </w:pPr>
    </w:p>
    <w:p w14:paraId="61F9F669" w14:textId="74EBB880" w:rsidR="000336E1" w:rsidRPr="000336E1" w:rsidRDefault="000336E1" w:rsidP="000336E1">
      <w:pPr>
        <w:rPr>
          <w:rFonts w:ascii="Arial" w:hAnsi="Arial" w:cs="Arial"/>
          <w:lang w:val="en-US"/>
        </w:rPr>
      </w:pPr>
      <w:r w:rsidRPr="000336E1">
        <w:rPr>
          <w:rFonts w:ascii="Arial" w:hAnsi="Arial" w:cs="Arial"/>
          <w:lang w:val="en-US"/>
        </w:rPr>
        <w:lastRenderedPageBreak/>
        <w:t xml:space="preserve">Further to this is the implementation of the evidence-based themes outlined in </w:t>
      </w:r>
      <w:hyperlink r:id="rId10" w:history="1">
        <w:r w:rsidRPr="000336E1">
          <w:rPr>
            <w:rFonts w:ascii="Arial" w:hAnsi="Arial" w:cs="Arial"/>
            <w:lang w:val="en-US"/>
          </w:rPr>
          <w:t>What works best 2020 update</w:t>
        </w:r>
      </w:hyperlink>
      <w:r w:rsidRPr="000336E1">
        <w:rPr>
          <w:rFonts w:ascii="Arial" w:hAnsi="Arial" w:cs="Arial"/>
          <w:lang w:val="en-US"/>
        </w:rPr>
        <w:t>. It provides strategies and case studies against eight key teaching practices that are known to improve student outcomes.</w:t>
      </w:r>
    </w:p>
    <w:p w14:paraId="39BA40DC" w14:textId="77777777" w:rsidR="000336E1" w:rsidRPr="000336E1" w:rsidRDefault="000336E1" w:rsidP="000336E1">
      <w:pPr>
        <w:widowControl w:val="0"/>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The eight themes are:</w:t>
      </w:r>
    </w:p>
    <w:p w14:paraId="5A7CAC97" w14:textId="5CAE1F4E"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High expectations</w:t>
      </w:r>
    </w:p>
    <w:p w14:paraId="7BF609CC" w14:textId="4D537078"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Explicit teaching</w:t>
      </w:r>
    </w:p>
    <w:p w14:paraId="28E2DB5C" w14:textId="4A9529BF"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Effective feedback</w:t>
      </w:r>
    </w:p>
    <w:p w14:paraId="220622D4" w14:textId="32B3B002"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Use of data to inform practice</w:t>
      </w:r>
    </w:p>
    <w:p w14:paraId="6072E0A7" w14:textId="73EF8CF0"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Student assessment</w:t>
      </w:r>
    </w:p>
    <w:p w14:paraId="32214501" w14:textId="428FF95F"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Classroom management</w:t>
      </w:r>
    </w:p>
    <w:p w14:paraId="41610524" w14:textId="66A28266"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Wellbeing</w:t>
      </w:r>
    </w:p>
    <w:p w14:paraId="420EFE62" w14:textId="55B9E3A2" w:rsidR="000336E1" w:rsidRPr="000336E1" w:rsidRDefault="000336E1" w:rsidP="000336E1">
      <w:pPr>
        <w:pStyle w:val="ListParagraph"/>
        <w:widowControl w:val="0"/>
        <w:numPr>
          <w:ilvl w:val="0"/>
          <w:numId w:val="40"/>
        </w:numPr>
        <w:tabs>
          <w:tab w:val="left" w:pos="220"/>
          <w:tab w:val="left" w:pos="720"/>
        </w:tabs>
        <w:autoSpaceDE w:val="0"/>
        <w:autoSpaceDN w:val="0"/>
        <w:adjustRightInd w:val="0"/>
        <w:spacing w:after="240" w:line="240" w:lineRule="auto"/>
        <w:rPr>
          <w:rFonts w:ascii="Arial" w:hAnsi="Arial" w:cs="Arial"/>
          <w:szCs w:val="24"/>
          <w:lang w:val="en-US"/>
        </w:rPr>
      </w:pPr>
      <w:r w:rsidRPr="000336E1">
        <w:rPr>
          <w:rFonts w:ascii="Arial" w:hAnsi="Arial" w:cs="Arial"/>
          <w:szCs w:val="24"/>
          <w:lang w:val="en-US"/>
        </w:rPr>
        <w:t>Collaboration</w:t>
      </w:r>
    </w:p>
    <w:p w14:paraId="4A7DC29C" w14:textId="5441DA4E" w:rsidR="000336E1" w:rsidRPr="000336E1" w:rsidRDefault="000336E1" w:rsidP="000336E1">
      <w:pPr>
        <w:rPr>
          <w:rFonts w:ascii="Arial" w:hAnsi="Arial" w:cs="Arial"/>
          <w:lang w:val="en-US"/>
        </w:rPr>
      </w:pPr>
      <w:r w:rsidRPr="000336E1">
        <w:rPr>
          <w:rFonts w:ascii="Arial" w:hAnsi="Arial" w:cs="Arial"/>
          <w:lang w:val="en-US"/>
        </w:rPr>
        <w:t>The themes provide a useful framework for teachers to ensure their practices in the classroom align with the evidence. The strategies in the document are a great starting point for practical implementation and the case studies provide some examples about how other schools have approached these practices. As always, it is important to consider the strategies within the unique context of your own classroom and school environment.</w:t>
      </w:r>
    </w:p>
    <w:sectPr w:rsidR="000336E1" w:rsidRPr="000336E1" w:rsidSect="00CE3729">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107C" w14:textId="77777777" w:rsidR="007A47D4" w:rsidRDefault="007A47D4" w:rsidP="00CE7448">
      <w:pPr>
        <w:spacing w:after="0" w:line="240" w:lineRule="auto"/>
      </w:pPr>
      <w:r>
        <w:separator/>
      </w:r>
    </w:p>
  </w:endnote>
  <w:endnote w:type="continuationSeparator" w:id="0">
    <w:p w14:paraId="2CDCAB12" w14:textId="77777777" w:rsidR="007A47D4" w:rsidRDefault="007A47D4" w:rsidP="00CE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709"/>
      <w:gridCol w:w="1047"/>
      <w:gridCol w:w="4710"/>
    </w:tblGrid>
    <w:tr w:rsidR="007A47D4" w14:paraId="7EC71A16" w14:textId="77777777">
      <w:trPr>
        <w:trHeight w:val="151"/>
      </w:trPr>
      <w:tc>
        <w:tcPr>
          <w:tcW w:w="2250" w:type="pct"/>
          <w:tcBorders>
            <w:bottom w:val="single" w:sz="4" w:space="0" w:color="4F81BD" w:themeColor="accent1"/>
          </w:tcBorders>
        </w:tcPr>
        <w:p w14:paraId="734D44F9" w14:textId="77777777" w:rsidR="007A47D4" w:rsidRDefault="007A47D4">
          <w:pPr>
            <w:pStyle w:val="Header"/>
            <w:rPr>
              <w:rFonts w:asciiTheme="majorHAnsi" w:eastAsiaTheme="majorEastAsia" w:hAnsiTheme="majorHAnsi" w:cstheme="majorBidi"/>
              <w:b/>
              <w:bCs/>
            </w:rPr>
          </w:pPr>
        </w:p>
      </w:tc>
      <w:tc>
        <w:tcPr>
          <w:tcW w:w="500" w:type="pct"/>
          <w:vMerge w:val="restart"/>
          <w:noWrap/>
          <w:vAlign w:val="center"/>
        </w:tcPr>
        <w:p w14:paraId="765BFB71" w14:textId="77777777" w:rsidR="007A47D4" w:rsidRDefault="007A47D4">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4A0B00" w:rsidRPr="004A0B00">
            <w:rPr>
              <w:rFonts w:asciiTheme="majorHAnsi" w:hAnsiTheme="majorHAnsi"/>
              <w:b/>
              <w:noProof/>
            </w:rPr>
            <w:t>2</w:t>
          </w:r>
          <w:r>
            <w:rPr>
              <w:rFonts w:asciiTheme="majorHAnsi" w:hAnsiTheme="majorHAnsi"/>
              <w:b/>
              <w:noProof/>
            </w:rPr>
            <w:fldChar w:fldCharType="end"/>
          </w:r>
        </w:p>
      </w:tc>
      <w:tc>
        <w:tcPr>
          <w:tcW w:w="2250" w:type="pct"/>
          <w:tcBorders>
            <w:bottom w:val="single" w:sz="4" w:space="0" w:color="4F81BD" w:themeColor="accent1"/>
          </w:tcBorders>
        </w:tcPr>
        <w:p w14:paraId="41CA08F9" w14:textId="77777777" w:rsidR="007A47D4" w:rsidRDefault="007A47D4">
          <w:pPr>
            <w:pStyle w:val="Header"/>
            <w:rPr>
              <w:rFonts w:asciiTheme="majorHAnsi" w:eastAsiaTheme="majorEastAsia" w:hAnsiTheme="majorHAnsi" w:cstheme="majorBidi"/>
              <w:b/>
              <w:bCs/>
            </w:rPr>
          </w:pPr>
        </w:p>
      </w:tc>
    </w:tr>
    <w:tr w:rsidR="007A47D4" w14:paraId="569B24E7" w14:textId="77777777">
      <w:trPr>
        <w:trHeight w:val="150"/>
      </w:trPr>
      <w:tc>
        <w:tcPr>
          <w:tcW w:w="2250" w:type="pct"/>
          <w:tcBorders>
            <w:top w:val="single" w:sz="4" w:space="0" w:color="4F81BD" w:themeColor="accent1"/>
          </w:tcBorders>
        </w:tcPr>
        <w:p w14:paraId="3740B1D5" w14:textId="77777777" w:rsidR="007A47D4" w:rsidRDefault="007A47D4">
          <w:pPr>
            <w:pStyle w:val="Header"/>
            <w:rPr>
              <w:rFonts w:asciiTheme="majorHAnsi" w:eastAsiaTheme="majorEastAsia" w:hAnsiTheme="majorHAnsi" w:cstheme="majorBidi"/>
              <w:b/>
              <w:bCs/>
            </w:rPr>
          </w:pPr>
        </w:p>
      </w:tc>
      <w:tc>
        <w:tcPr>
          <w:tcW w:w="500" w:type="pct"/>
          <w:vMerge/>
        </w:tcPr>
        <w:p w14:paraId="47F30B53" w14:textId="77777777" w:rsidR="007A47D4" w:rsidRDefault="007A47D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2064BEA" w14:textId="77777777" w:rsidR="007A47D4" w:rsidRDefault="007A47D4">
          <w:pPr>
            <w:pStyle w:val="Header"/>
            <w:rPr>
              <w:rFonts w:asciiTheme="majorHAnsi" w:eastAsiaTheme="majorEastAsia" w:hAnsiTheme="majorHAnsi" w:cstheme="majorBidi"/>
              <w:b/>
              <w:bCs/>
            </w:rPr>
          </w:pPr>
        </w:p>
      </w:tc>
    </w:tr>
  </w:tbl>
  <w:p w14:paraId="18E3840B" w14:textId="77777777" w:rsidR="007A47D4" w:rsidRDefault="007A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D991" w14:textId="77777777" w:rsidR="007A47D4" w:rsidRDefault="007A47D4" w:rsidP="00CE7448">
      <w:pPr>
        <w:spacing w:after="0" w:line="240" w:lineRule="auto"/>
      </w:pPr>
      <w:r>
        <w:separator/>
      </w:r>
    </w:p>
  </w:footnote>
  <w:footnote w:type="continuationSeparator" w:id="0">
    <w:p w14:paraId="4737A6D4" w14:textId="77777777" w:rsidR="007A47D4" w:rsidRDefault="007A47D4" w:rsidP="00CE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E0BF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62419"/>
    <w:multiLevelType w:val="hybridMultilevel"/>
    <w:tmpl w:val="12D24116"/>
    <w:lvl w:ilvl="0" w:tplc="165419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C375FF"/>
    <w:multiLevelType w:val="multilevel"/>
    <w:tmpl w:val="116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910E5"/>
    <w:multiLevelType w:val="hybridMultilevel"/>
    <w:tmpl w:val="B186EBFE"/>
    <w:lvl w:ilvl="0" w:tplc="FA84318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4747C"/>
    <w:multiLevelType w:val="hybridMultilevel"/>
    <w:tmpl w:val="37DA0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D57EED"/>
    <w:multiLevelType w:val="multilevel"/>
    <w:tmpl w:val="4FA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30BCA"/>
    <w:multiLevelType w:val="hybridMultilevel"/>
    <w:tmpl w:val="74C896D4"/>
    <w:lvl w:ilvl="0" w:tplc="CE566C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E49A8"/>
    <w:multiLevelType w:val="hybridMultilevel"/>
    <w:tmpl w:val="EB966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05DE1"/>
    <w:multiLevelType w:val="hybridMultilevel"/>
    <w:tmpl w:val="79961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13377B"/>
    <w:multiLevelType w:val="hybridMultilevel"/>
    <w:tmpl w:val="3DC63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45B18"/>
    <w:multiLevelType w:val="hybridMultilevel"/>
    <w:tmpl w:val="30EAF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0439C9"/>
    <w:multiLevelType w:val="hybridMultilevel"/>
    <w:tmpl w:val="14CAE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985F01"/>
    <w:multiLevelType w:val="hybridMultilevel"/>
    <w:tmpl w:val="C66000D4"/>
    <w:lvl w:ilvl="0" w:tplc="FA84318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E481C"/>
    <w:multiLevelType w:val="multilevel"/>
    <w:tmpl w:val="586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125A2"/>
    <w:multiLevelType w:val="hybridMultilevel"/>
    <w:tmpl w:val="B9848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DE2890"/>
    <w:multiLevelType w:val="hybridMultilevel"/>
    <w:tmpl w:val="B28E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4B4B7F"/>
    <w:multiLevelType w:val="hybridMultilevel"/>
    <w:tmpl w:val="FEA832BA"/>
    <w:lvl w:ilvl="0" w:tplc="FA84318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15F31"/>
    <w:multiLevelType w:val="multilevel"/>
    <w:tmpl w:val="388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02A29"/>
    <w:multiLevelType w:val="hybridMultilevel"/>
    <w:tmpl w:val="2334DD82"/>
    <w:lvl w:ilvl="0" w:tplc="165419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5F2331"/>
    <w:multiLevelType w:val="hybridMultilevel"/>
    <w:tmpl w:val="6D9C8A32"/>
    <w:lvl w:ilvl="0" w:tplc="FA84318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9E3C2C"/>
    <w:multiLevelType w:val="hybridMultilevel"/>
    <w:tmpl w:val="2334DD82"/>
    <w:lvl w:ilvl="0" w:tplc="165419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89251D"/>
    <w:multiLevelType w:val="hybridMultilevel"/>
    <w:tmpl w:val="75B630B4"/>
    <w:lvl w:ilvl="0" w:tplc="C52CD1A6">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91FC6"/>
    <w:multiLevelType w:val="hybridMultilevel"/>
    <w:tmpl w:val="432E8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7D15F5"/>
    <w:multiLevelType w:val="multilevel"/>
    <w:tmpl w:val="00B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36A19"/>
    <w:multiLevelType w:val="hybridMultilevel"/>
    <w:tmpl w:val="07C2F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C3329F"/>
    <w:multiLevelType w:val="hybridMultilevel"/>
    <w:tmpl w:val="46323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F8179E"/>
    <w:multiLevelType w:val="multilevel"/>
    <w:tmpl w:val="6AE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558C6"/>
    <w:multiLevelType w:val="hybridMultilevel"/>
    <w:tmpl w:val="8D00E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CE674D"/>
    <w:multiLevelType w:val="hybridMultilevel"/>
    <w:tmpl w:val="A1863E04"/>
    <w:lvl w:ilvl="0" w:tplc="FA843188">
      <w:start w:val="1"/>
      <w:numFmt w:val="bullet"/>
      <w:lvlText w:val="­"/>
      <w:lvlJc w:val="left"/>
      <w:pPr>
        <w:ind w:left="720" w:hanging="360"/>
      </w:pPr>
      <w:rPr>
        <w:rFonts w:ascii="Courier New" w:hAnsi="Courier New" w:hint="default"/>
      </w:rPr>
    </w:lvl>
    <w:lvl w:ilvl="1" w:tplc="FA84318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7E2742"/>
    <w:multiLevelType w:val="hybridMultilevel"/>
    <w:tmpl w:val="B1C8D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075885"/>
    <w:multiLevelType w:val="hybridMultilevel"/>
    <w:tmpl w:val="5C70BA94"/>
    <w:lvl w:ilvl="0" w:tplc="FA84318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6398F"/>
    <w:multiLevelType w:val="hybridMultilevel"/>
    <w:tmpl w:val="1FAA29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C930BD"/>
    <w:multiLevelType w:val="hybridMultilevel"/>
    <w:tmpl w:val="F79E1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F0375A"/>
    <w:multiLevelType w:val="hybridMultilevel"/>
    <w:tmpl w:val="75FA7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187607"/>
    <w:multiLevelType w:val="hybridMultilevel"/>
    <w:tmpl w:val="7452E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1D50EE"/>
    <w:multiLevelType w:val="hybridMultilevel"/>
    <w:tmpl w:val="2B7A351E"/>
    <w:lvl w:ilvl="0" w:tplc="FA843188">
      <w:start w:val="1"/>
      <w:numFmt w:val="bullet"/>
      <w:lvlText w:val="­"/>
      <w:lvlJc w:val="left"/>
      <w:pPr>
        <w:ind w:left="720" w:hanging="360"/>
      </w:pPr>
      <w:rPr>
        <w:rFonts w:ascii="Courier New" w:hAnsi="Courier New" w:hint="default"/>
      </w:rPr>
    </w:lvl>
    <w:lvl w:ilvl="1" w:tplc="FA84318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07E63"/>
    <w:multiLevelType w:val="hybridMultilevel"/>
    <w:tmpl w:val="D6507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242182"/>
    <w:multiLevelType w:val="multilevel"/>
    <w:tmpl w:val="6BC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910061"/>
    <w:multiLevelType w:val="hybridMultilevel"/>
    <w:tmpl w:val="754C6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89721320">
    <w:abstractNumId w:val="24"/>
  </w:num>
  <w:num w:numId="2" w16cid:durableId="545677062">
    <w:abstractNumId w:val="14"/>
  </w:num>
  <w:num w:numId="3" w16cid:durableId="1329823291">
    <w:abstractNumId w:val="6"/>
  </w:num>
  <w:num w:numId="4" w16cid:durableId="473639515">
    <w:abstractNumId w:val="22"/>
  </w:num>
  <w:num w:numId="5" w16cid:durableId="570505456">
    <w:abstractNumId w:val="3"/>
  </w:num>
  <w:num w:numId="6" w16cid:durableId="1773938264">
    <w:abstractNumId w:val="18"/>
  </w:num>
  <w:num w:numId="7" w16cid:durableId="1975022265">
    <w:abstractNumId w:val="38"/>
  </w:num>
  <w:num w:numId="8" w16cid:durableId="1494761033">
    <w:abstractNumId w:val="27"/>
  </w:num>
  <w:num w:numId="9" w16cid:durableId="749274382">
    <w:abstractNumId w:val="12"/>
  </w:num>
  <w:num w:numId="10" w16cid:durableId="839464810">
    <w:abstractNumId w:val="37"/>
  </w:num>
  <w:num w:numId="11" w16cid:durableId="1913851607">
    <w:abstractNumId w:val="10"/>
  </w:num>
  <w:num w:numId="12" w16cid:durableId="858004558">
    <w:abstractNumId w:val="5"/>
  </w:num>
  <w:num w:numId="13" w16cid:durableId="1578397827">
    <w:abstractNumId w:val="19"/>
  </w:num>
  <w:num w:numId="14" w16cid:durableId="1315721892">
    <w:abstractNumId w:val="21"/>
  </w:num>
  <w:num w:numId="15" w16cid:durableId="187528560">
    <w:abstractNumId w:val="2"/>
  </w:num>
  <w:num w:numId="16" w16cid:durableId="1676035055">
    <w:abstractNumId w:val="39"/>
  </w:num>
  <w:num w:numId="17" w16cid:durableId="2091582672">
    <w:abstractNumId w:val="30"/>
  </w:num>
  <w:num w:numId="18" w16cid:durableId="1176308261">
    <w:abstractNumId w:val="33"/>
  </w:num>
  <w:num w:numId="19" w16cid:durableId="1750737169">
    <w:abstractNumId w:val="25"/>
  </w:num>
  <w:num w:numId="20" w16cid:durableId="1292252991">
    <w:abstractNumId w:val="34"/>
  </w:num>
  <w:num w:numId="21" w16cid:durableId="962420318">
    <w:abstractNumId w:val="15"/>
  </w:num>
  <w:num w:numId="22" w16cid:durableId="1622686245">
    <w:abstractNumId w:val="13"/>
  </w:num>
  <w:num w:numId="23" w16cid:durableId="1779175045">
    <w:abstractNumId w:val="16"/>
  </w:num>
  <w:num w:numId="24" w16cid:durableId="209273269">
    <w:abstractNumId w:val="32"/>
  </w:num>
  <w:num w:numId="25" w16cid:durableId="1910379690">
    <w:abstractNumId w:val="4"/>
  </w:num>
  <w:num w:numId="26" w16cid:durableId="687222887">
    <w:abstractNumId w:val="36"/>
  </w:num>
  <w:num w:numId="27" w16cid:durableId="678586536">
    <w:abstractNumId w:val="17"/>
  </w:num>
  <w:num w:numId="28" w16cid:durableId="642730904">
    <w:abstractNumId w:val="28"/>
  </w:num>
  <w:num w:numId="29" w16cid:durableId="531655954">
    <w:abstractNumId w:val="26"/>
  </w:num>
  <w:num w:numId="30" w16cid:durableId="632100753">
    <w:abstractNumId w:val="11"/>
  </w:num>
  <w:num w:numId="31" w16cid:durableId="1231647625">
    <w:abstractNumId w:val="20"/>
  </w:num>
  <w:num w:numId="32" w16cid:durableId="1211571884">
    <w:abstractNumId w:val="29"/>
  </w:num>
  <w:num w:numId="33" w16cid:durableId="761755225">
    <w:abstractNumId w:val="31"/>
  </w:num>
  <w:num w:numId="34" w16cid:durableId="2118719676">
    <w:abstractNumId w:val="35"/>
  </w:num>
  <w:num w:numId="35" w16cid:durableId="466318498">
    <w:abstractNumId w:val="9"/>
  </w:num>
  <w:num w:numId="36" w16cid:durableId="1861121086">
    <w:abstractNumId w:val="8"/>
  </w:num>
  <w:num w:numId="37" w16cid:durableId="535772800">
    <w:abstractNumId w:val="23"/>
  </w:num>
  <w:num w:numId="38" w16cid:durableId="221647624">
    <w:abstractNumId w:val="0"/>
  </w:num>
  <w:num w:numId="39" w16cid:durableId="1786271520">
    <w:abstractNumId w:val="1"/>
  </w:num>
  <w:num w:numId="40" w16cid:durableId="677997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48"/>
    <w:rsid w:val="00012AB5"/>
    <w:rsid w:val="000336E1"/>
    <w:rsid w:val="000419B9"/>
    <w:rsid w:val="00044DE9"/>
    <w:rsid w:val="000454F0"/>
    <w:rsid w:val="0004743F"/>
    <w:rsid w:val="000537DE"/>
    <w:rsid w:val="00062422"/>
    <w:rsid w:val="00062A18"/>
    <w:rsid w:val="000654FD"/>
    <w:rsid w:val="000733AA"/>
    <w:rsid w:val="000776C5"/>
    <w:rsid w:val="00092382"/>
    <w:rsid w:val="000947FC"/>
    <w:rsid w:val="0009749E"/>
    <w:rsid w:val="000C1769"/>
    <w:rsid w:val="000D7CD6"/>
    <w:rsid w:val="000E236F"/>
    <w:rsid w:val="0010210C"/>
    <w:rsid w:val="001116C8"/>
    <w:rsid w:val="00120FCD"/>
    <w:rsid w:val="00122813"/>
    <w:rsid w:val="00134257"/>
    <w:rsid w:val="001364FA"/>
    <w:rsid w:val="00160A87"/>
    <w:rsid w:val="001703FC"/>
    <w:rsid w:val="00176362"/>
    <w:rsid w:val="00176742"/>
    <w:rsid w:val="0018427F"/>
    <w:rsid w:val="00184461"/>
    <w:rsid w:val="00190673"/>
    <w:rsid w:val="00191A41"/>
    <w:rsid w:val="001A42EC"/>
    <w:rsid w:val="001A5214"/>
    <w:rsid w:val="001B06B8"/>
    <w:rsid w:val="001C69AB"/>
    <w:rsid w:val="001D5BAC"/>
    <w:rsid w:val="001E2412"/>
    <w:rsid w:val="00201DF9"/>
    <w:rsid w:val="00212B05"/>
    <w:rsid w:val="00226209"/>
    <w:rsid w:val="00226C5A"/>
    <w:rsid w:val="00252615"/>
    <w:rsid w:val="002538EF"/>
    <w:rsid w:val="00257680"/>
    <w:rsid w:val="0026159F"/>
    <w:rsid w:val="002634EF"/>
    <w:rsid w:val="0026448E"/>
    <w:rsid w:val="00271E0A"/>
    <w:rsid w:val="00273CE0"/>
    <w:rsid w:val="00287D67"/>
    <w:rsid w:val="002924B4"/>
    <w:rsid w:val="002969B3"/>
    <w:rsid w:val="002A01A1"/>
    <w:rsid w:val="002C3C6F"/>
    <w:rsid w:val="002F0F28"/>
    <w:rsid w:val="003177E7"/>
    <w:rsid w:val="00317A92"/>
    <w:rsid w:val="00322E21"/>
    <w:rsid w:val="00330C6F"/>
    <w:rsid w:val="003313DE"/>
    <w:rsid w:val="003420D4"/>
    <w:rsid w:val="00345818"/>
    <w:rsid w:val="00353538"/>
    <w:rsid w:val="00354858"/>
    <w:rsid w:val="00355105"/>
    <w:rsid w:val="00371C40"/>
    <w:rsid w:val="003878B5"/>
    <w:rsid w:val="003C0695"/>
    <w:rsid w:val="003C78F7"/>
    <w:rsid w:val="003E4E3C"/>
    <w:rsid w:val="003F6B43"/>
    <w:rsid w:val="00404486"/>
    <w:rsid w:val="00423046"/>
    <w:rsid w:val="00427E17"/>
    <w:rsid w:val="00441F64"/>
    <w:rsid w:val="0045108E"/>
    <w:rsid w:val="00452003"/>
    <w:rsid w:val="00455E61"/>
    <w:rsid w:val="004568FD"/>
    <w:rsid w:val="004944A5"/>
    <w:rsid w:val="004A0B00"/>
    <w:rsid w:val="004A6FA1"/>
    <w:rsid w:val="004C55D5"/>
    <w:rsid w:val="004C7F02"/>
    <w:rsid w:val="004F640D"/>
    <w:rsid w:val="00501D88"/>
    <w:rsid w:val="0051389B"/>
    <w:rsid w:val="0052357D"/>
    <w:rsid w:val="00537974"/>
    <w:rsid w:val="0054403D"/>
    <w:rsid w:val="00557149"/>
    <w:rsid w:val="00563877"/>
    <w:rsid w:val="00570613"/>
    <w:rsid w:val="00575F85"/>
    <w:rsid w:val="005B3F0F"/>
    <w:rsid w:val="005E16D6"/>
    <w:rsid w:val="005F2E35"/>
    <w:rsid w:val="00603FC4"/>
    <w:rsid w:val="00620BCD"/>
    <w:rsid w:val="006301BD"/>
    <w:rsid w:val="00641596"/>
    <w:rsid w:val="00642279"/>
    <w:rsid w:val="00651465"/>
    <w:rsid w:val="00656320"/>
    <w:rsid w:val="006972FA"/>
    <w:rsid w:val="006C22C3"/>
    <w:rsid w:val="006E6EC0"/>
    <w:rsid w:val="006F6357"/>
    <w:rsid w:val="007147EA"/>
    <w:rsid w:val="00741A70"/>
    <w:rsid w:val="00741B6A"/>
    <w:rsid w:val="00750BBF"/>
    <w:rsid w:val="00753A67"/>
    <w:rsid w:val="00775AB4"/>
    <w:rsid w:val="007A1E9B"/>
    <w:rsid w:val="007A47D4"/>
    <w:rsid w:val="007A6D3C"/>
    <w:rsid w:val="007F062C"/>
    <w:rsid w:val="007F37CB"/>
    <w:rsid w:val="008029FD"/>
    <w:rsid w:val="00802C59"/>
    <w:rsid w:val="00805C6D"/>
    <w:rsid w:val="008062EB"/>
    <w:rsid w:val="008240E2"/>
    <w:rsid w:val="00836FFB"/>
    <w:rsid w:val="00846201"/>
    <w:rsid w:val="00855513"/>
    <w:rsid w:val="00856723"/>
    <w:rsid w:val="00866A91"/>
    <w:rsid w:val="00870A97"/>
    <w:rsid w:val="008B57EC"/>
    <w:rsid w:val="008C1260"/>
    <w:rsid w:val="008D0197"/>
    <w:rsid w:val="008E75B0"/>
    <w:rsid w:val="009308A2"/>
    <w:rsid w:val="0096515B"/>
    <w:rsid w:val="00967126"/>
    <w:rsid w:val="00996F4D"/>
    <w:rsid w:val="009B3DD7"/>
    <w:rsid w:val="009C5D4A"/>
    <w:rsid w:val="009C6167"/>
    <w:rsid w:val="009D0EAD"/>
    <w:rsid w:val="009D6E9B"/>
    <w:rsid w:val="009F697D"/>
    <w:rsid w:val="00A06917"/>
    <w:rsid w:val="00A23767"/>
    <w:rsid w:val="00A47343"/>
    <w:rsid w:val="00A5169E"/>
    <w:rsid w:val="00A666A5"/>
    <w:rsid w:val="00A72BA7"/>
    <w:rsid w:val="00A73392"/>
    <w:rsid w:val="00A90FBF"/>
    <w:rsid w:val="00A93147"/>
    <w:rsid w:val="00A97DB9"/>
    <w:rsid w:val="00AA21E7"/>
    <w:rsid w:val="00AD3DFD"/>
    <w:rsid w:val="00AD40D5"/>
    <w:rsid w:val="00B020B3"/>
    <w:rsid w:val="00B05785"/>
    <w:rsid w:val="00B27011"/>
    <w:rsid w:val="00B36A73"/>
    <w:rsid w:val="00B4630D"/>
    <w:rsid w:val="00B52673"/>
    <w:rsid w:val="00B555FA"/>
    <w:rsid w:val="00B71AA6"/>
    <w:rsid w:val="00BA0AEC"/>
    <w:rsid w:val="00BB4A94"/>
    <w:rsid w:val="00BC22E1"/>
    <w:rsid w:val="00BE0E7E"/>
    <w:rsid w:val="00BE2D4A"/>
    <w:rsid w:val="00C0334A"/>
    <w:rsid w:val="00C041B3"/>
    <w:rsid w:val="00C1056E"/>
    <w:rsid w:val="00C2119B"/>
    <w:rsid w:val="00C37C83"/>
    <w:rsid w:val="00C414D2"/>
    <w:rsid w:val="00C42DED"/>
    <w:rsid w:val="00C538F2"/>
    <w:rsid w:val="00C57E5B"/>
    <w:rsid w:val="00C74862"/>
    <w:rsid w:val="00C856F5"/>
    <w:rsid w:val="00C94576"/>
    <w:rsid w:val="00CA29FB"/>
    <w:rsid w:val="00CA6ECB"/>
    <w:rsid w:val="00CB32BA"/>
    <w:rsid w:val="00CD3F07"/>
    <w:rsid w:val="00CD5998"/>
    <w:rsid w:val="00CD5A22"/>
    <w:rsid w:val="00CD7237"/>
    <w:rsid w:val="00CE3729"/>
    <w:rsid w:val="00CE7448"/>
    <w:rsid w:val="00D000FF"/>
    <w:rsid w:val="00D035B6"/>
    <w:rsid w:val="00D069F1"/>
    <w:rsid w:val="00D119D1"/>
    <w:rsid w:val="00D120AA"/>
    <w:rsid w:val="00D20766"/>
    <w:rsid w:val="00D42B56"/>
    <w:rsid w:val="00D55C89"/>
    <w:rsid w:val="00D707CD"/>
    <w:rsid w:val="00D77B7F"/>
    <w:rsid w:val="00D8699F"/>
    <w:rsid w:val="00DE6D2B"/>
    <w:rsid w:val="00DF038D"/>
    <w:rsid w:val="00DF7578"/>
    <w:rsid w:val="00E12085"/>
    <w:rsid w:val="00E201D6"/>
    <w:rsid w:val="00E307BD"/>
    <w:rsid w:val="00E35C6F"/>
    <w:rsid w:val="00E56539"/>
    <w:rsid w:val="00E57FF9"/>
    <w:rsid w:val="00E60303"/>
    <w:rsid w:val="00E610C1"/>
    <w:rsid w:val="00E62029"/>
    <w:rsid w:val="00EB330F"/>
    <w:rsid w:val="00EC4CD5"/>
    <w:rsid w:val="00ED07DD"/>
    <w:rsid w:val="00EE2D29"/>
    <w:rsid w:val="00EE7D9E"/>
    <w:rsid w:val="00EF122C"/>
    <w:rsid w:val="00F12991"/>
    <w:rsid w:val="00F1406F"/>
    <w:rsid w:val="00F22652"/>
    <w:rsid w:val="00F24A55"/>
    <w:rsid w:val="00F3100E"/>
    <w:rsid w:val="00F346BD"/>
    <w:rsid w:val="00F679B9"/>
    <w:rsid w:val="00F8644E"/>
    <w:rsid w:val="00FA7AA5"/>
    <w:rsid w:val="00FB366D"/>
    <w:rsid w:val="00FB52F7"/>
    <w:rsid w:val="00FC1E8D"/>
    <w:rsid w:val="00FD2641"/>
    <w:rsid w:val="00FF2B64"/>
    <w:rsid w:val="00FF3815"/>
    <w:rsid w:val="00FF6DFE"/>
    <w:rsid w:val="00FF70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38ED0"/>
  <w15:docId w15:val="{119C1E96-ABEE-4B28-A6B6-F2D448C4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3F"/>
  </w:style>
  <w:style w:type="paragraph" w:styleId="Heading1">
    <w:name w:val="heading 1"/>
    <w:basedOn w:val="Normal"/>
    <w:next w:val="Normal"/>
    <w:link w:val="Heading1Char"/>
    <w:qFormat/>
    <w:rsid w:val="00866A91"/>
    <w:pPr>
      <w:keepNext/>
      <w:spacing w:after="0" w:line="240" w:lineRule="auto"/>
      <w:outlineLvl w:val="0"/>
    </w:pPr>
    <w:rPr>
      <w:rFonts w:ascii="Garamond" w:eastAsia="Times New Roman" w:hAnsi="Garamond" w:cs="Times New Roman"/>
      <w:b/>
      <w:i/>
      <w:smallCaps/>
      <w:sz w:val="22"/>
      <w:szCs w:val="24"/>
      <w:lang w:val="x-none"/>
    </w:rPr>
  </w:style>
  <w:style w:type="paragraph" w:styleId="Heading2">
    <w:name w:val="heading 2"/>
    <w:basedOn w:val="Normal"/>
    <w:next w:val="Normal"/>
    <w:link w:val="Heading2Char"/>
    <w:qFormat/>
    <w:rsid w:val="0096515B"/>
    <w:pPr>
      <w:keepNext/>
      <w:spacing w:after="0" w:line="240" w:lineRule="auto"/>
      <w:outlineLvl w:val="1"/>
    </w:pPr>
    <w:rPr>
      <w:rFonts w:ascii="Arial" w:eastAsia="Times New Roman" w:hAnsi="Arial" w:cs="Times New Roman"/>
      <w:b/>
      <w:bCs/>
      <w:sz w:val="20"/>
      <w:szCs w:val="20"/>
      <w:lang w:val="en-US"/>
    </w:rPr>
  </w:style>
  <w:style w:type="paragraph" w:styleId="Heading3">
    <w:name w:val="heading 3"/>
    <w:basedOn w:val="Normal"/>
    <w:next w:val="Normal"/>
    <w:link w:val="Heading3Char"/>
    <w:qFormat/>
    <w:rsid w:val="0096515B"/>
    <w:pPr>
      <w:keepNext/>
      <w:spacing w:after="0" w:line="240" w:lineRule="auto"/>
      <w:ind w:left="252" w:right="-648"/>
      <w:outlineLvl w:val="2"/>
    </w:pPr>
    <w:rPr>
      <w:rFonts w:ascii="Arial" w:eastAsia="Times New Roman"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7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48"/>
  </w:style>
  <w:style w:type="paragraph" w:styleId="Footer">
    <w:name w:val="footer"/>
    <w:basedOn w:val="Normal"/>
    <w:link w:val="FooterChar"/>
    <w:unhideWhenUsed/>
    <w:rsid w:val="00CE74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7448"/>
  </w:style>
  <w:style w:type="paragraph" w:styleId="NoSpacing">
    <w:name w:val="No Spacing"/>
    <w:link w:val="NoSpacingChar"/>
    <w:uiPriority w:val="1"/>
    <w:qFormat/>
    <w:rsid w:val="00CE7448"/>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CE7448"/>
    <w:rPr>
      <w:rFonts w:asciiTheme="minorHAnsi" w:eastAsiaTheme="minorEastAsia" w:hAnsiTheme="minorHAnsi"/>
      <w:sz w:val="22"/>
      <w:lang w:val="en-US"/>
    </w:rPr>
  </w:style>
  <w:style w:type="paragraph" w:styleId="Title">
    <w:name w:val="Title"/>
    <w:basedOn w:val="Normal"/>
    <w:next w:val="Normal"/>
    <w:link w:val="TitleChar"/>
    <w:qFormat/>
    <w:rsid w:val="00CD5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5A2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D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1"/>
    <w:rPr>
      <w:rFonts w:ascii="Tahoma" w:hAnsi="Tahoma" w:cs="Tahoma"/>
      <w:sz w:val="16"/>
      <w:szCs w:val="16"/>
    </w:rPr>
  </w:style>
  <w:style w:type="table" w:customStyle="1" w:styleId="TableGrid1">
    <w:name w:val="Table Grid1"/>
    <w:basedOn w:val="TableNormal"/>
    <w:next w:val="TableGrid"/>
    <w:uiPriority w:val="59"/>
    <w:rsid w:val="00753A6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866A91"/>
    <w:rPr>
      <w:rFonts w:ascii="Garamond" w:eastAsia="Times New Roman" w:hAnsi="Garamond" w:cs="Times New Roman"/>
      <w:b/>
      <w:i/>
      <w:smallCaps/>
      <w:sz w:val="22"/>
      <w:szCs w:val="24"/>
      <w:lang w:val="x-none"/>
    </w:rPr>
  </w:style>
  <w:style w:type="character" w:styleId="Hyperlink">
    <w:name w:val="Hyperlink"/>
    <w:rsid w:val="00866A91"/>
    <w:rPr>
      <w:color w:val="0000FF"/>
      <w:u w:val="single"/>
    </w:rPr>
  </w:style>
  <w:style w:type="character" w:styleId="Strong">
    <w:name w:val="Strong"/>
    <w:uiPriority w:val="22"/>
    <w:qFormat/>
    <w:rsid w:val="00866A91"/>
    <w:rPr>
      <w:b/>
      <w:bCs/>
    </w:rPr>
  </w:style>
  <w:style w:type="paragraph" w:styleId="NormalWeb">
    <w:name w:val="Normal (Web)"/>
    <w:basedOn w:val="Normal"/>
    <w:uiPriority w:val="99"/>
    <w:unhideWhenUsed/>
    <w:rsid w:val="00866A91"/>
    <w:pPr>
      <w:spacing w:before="100" w:beforeAutospacing="1" w:after="100" w:afterAutospacing="1" w:line="240" w:lineRule="auto"/>
    </w:pPr>
    <w:rPr>
      <w:rFonts w:eastAsia="Times New Roman" w:cs="Times New Roman"/>
      <w:szCs w:val="24"/>
      <w:lang w:eastAsia="en-AU"/>
    </w:rPr>
  </w:style>
  <w:style w:type="character" w:customStyle="1" w:styleId="apple-converted-space">
    <w:name w:val="apple-converted-space"/>
    <w:rsid w:val="00866A91"/>
  </w:style>
  <w:style w:type="character" w:customStyle="1" w:styleId="rlbody">
    <w:name w:val="rlbody"/>
    <w:rsid w:val="00866A91"/>
  </w:style>
  <w:style w:type="paragraph" w:customStyle="1" w:styleId="Default">
    <w:name w:val="Default"/>
    <w:rsid w:val="00866A91"/>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866A91"/>
    <w:pPr>
      <w:ind w:left="720"/>
      <w:contextualSpacing/>
    </w:pPr>
    <w:rPr>
      <w:rFonts w:ascii="Calibri" w:eastAsia="Calibri" w:hAnsi="Calibri" w:cs="Times New Roman"/>
      <w:sz w:val="22"/>
    </w:rPr>
  </w:style>
  <w:style w:type="character" w:customStyle="1" w:styleId="Heading2Char">
    <w:name w:val="Heading 2 Char"/>
    <w:basedOn w:val="DefaultParagraphFont"/>
    <w:link w:val="Heading2"/>
    <w:rsid w:val="0096515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96515B"/>
    <w:rPr>
      <w:rFonts w:ascii="Arial" w:eastAsia="Times New Roman" w:hAnsi="Arial" w:cs="Arial"/>
      <w:b/>
      <w:sz w:val="20"/>
      <w:szCs w:val="20"/>
      <w:lang w:val="en-US"/>
    </w:rPr>
  </w:style>
  <w:style w:type="numbering" w:customStyle="1" w:styleId="NoList1">
    <w:name w:val="No List1"/>
    <w:next w:val="NoList"/>
    <w:semiHidden/>
    <w:rsid w:val="0096515B"/>
  </w:style>
  <w:style w:type="paragraph" w:styleId="BodyText">
    <w:name w:val="Body Text"/>
    <w:basedOn w:val="Normal"/>
    <w:link w:val="BodyTextChar"/>
    <w:rsid w:val="0096515B"/>
    <w:pPr>
      <w:spacing w:after="0" w:line="240" w:lineRule="auto"/>
    </w:pPr>
    <w:rPr>
      <w:rFonts w:ascii="Arial" w:eastAsia="Times New Roman" w:hAnsi="Arial" w:cs="Times New Roman"/>
      <w:bCs/>
      <w:sz w:val="20"/>
      <w:szCs w:val="20"/>
      <w:lang w:val="en-US"/>
    </w:rPr>
  </w:style>
  <w:style w:type="character" w:customStyle="1" w:styleId="BodyTextChar">
    <w:name w:val="Body Text Char"/>
    <w:basedOn w:val="DefaultParagraphFont"/>
    <w:link w:val="BodyText"/>
    <w:rsid w:val="0096515B"/>
    <w:rPr>
      <w:rFonts w:ascii="Arial" w:eastAsia="Times New Roman" w:hAnsi="Arial" w:cs="Times New Roman"/>
      <w:bCs/>
      <w:sz w:val="20"/>
      <w:szCs w:val="20"/>
      <w:lang w:val="en-US"/>
    </w:rPr>
  </w:style>
  <w:style w:type="paragraph" w:styleId="BodyTextIndent">
    <w:name w:val="Body Text Indent"/>
    <w:basedOn w:val="Normal"/>
    <w:link w:val="BodyTextIndentChar"/>
    <w:rsid w:val="0096515B"/>
    <w:pPr>
      <w:spacing w:after="0" w:line="240" w:lineRule="auto"/>
      <w:ind w:firstLine="72"/>
    </w:pPr>
    <w:rPr>
      <w:rFonts w:ascii="Arial" w:eastAsia="Times New Roman" w:hAnsi="Arial" w:cs="Times New Roman"/>
      <w:sz w:val="18"/>
      <w:szCs w:val="20"/>
      <w:lang w:val="en-US"/>
    </w:rPr>
  </w:style>
  <w:style w:type="character" w:customStyle="1" w:styleId="BodyTextIndentChar">
    <w:name w:val="Body Text Indent Char"/>
    <w:basedOn w:val="DefaultParagraphFont"/>
    <w:link w:val="BodyTextIndent"/>
    <w:rsid w:val="0096515B"/>
    <w:rPr>
      <w:rFonts w:ascii="Arial" w:eastAsia="Times New Roman" w:hAnsi="Arial" w:cs="Times New Roman"/>
      <w:sz w:val="18"/>
      <w:szCs w:val="20"/>
      <w:lang w:val="en-US"/>
    </w:rPr>
  </w:style>
  <w:style w:type="table" w:customStyle="1" w:styleId="TableGrid2">
    <w:name w:val="Table Grid2"/>
    <w:basedOn w:val="TableNormal"/>
    <w:next w:val="TableGrid"/>
    <w:uiPriority w:val="59"/>
    <w:rsid w:val="0096515B"/>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3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ation.nsw.gov.au/about-us/educational-data/cese/publications/research-reports/what-works-best-2020-updat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B2A4C-4A12-430A-BB7F-BE7B78E1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Alison</dc:creator>
  <cp:lastModifiedBy>Stacy Mathieson</cp:lastModifiedBy>
  <cp:revision>8</cp:revision>
  <cp:lastPrinted>2017-05-15T03:07:00Z</cp:lastPrinted>
  <dcterms:created xsi:type="dcterms:W3CDTF">2017-05-29T21:56:00Z</dcterms:created>
  <dcterms:modified xsi:type="dcterms:W3CDTF">2023-02-07T02:03:00Z</dcterms:modified>
</cp:coreProperties>
</file>